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114AD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626CA">
              <w:rPr>
                <w:rFonts w:ascii="Tahoma" w:hAnsi="Tahoma" w:cs="Tahoma"/>
                <w:b w:val="0"/>
                <w:sz w:val="22"/>
              </w:rPr>
              <w:t>Komunikacja w biznesie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114ADC" w:rsidRDefault="00114AD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14ADC">
              <w:rPr>
                <w:rFonts w:ascii="Tahoma" w:hAnsi="Tahoma" w:cs="Tahoma"/>
                <w:b w:val="0"/>
              </w:rPr>
              <w:t>dr inż. Agata Szmulik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114ADC" w:rsidRDefault="00114ADC" w:rsidP="00114ADC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114AD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Komunikacja interpersonalna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114AD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14ADC">
        <w:rPr>
          <w:rFonts w:ascii="Tahoma" w:hAnsi="Tahoma" w:cs="Tahoma"/>
        </w:rPr>
        <w:t xml:space="preserve">Efekty </w:t>
      </w:r>
      <w:r w:rsidR="00C41795" w:rsidRPr="00114ADC">
        <w:rPr>
          <w:rFonts w:ascii="Tahoma" w:hAnsi="Tahoma" w:cs="Tahoma"/>
        </w:rPr>
        <w:t xml:space="preserve">uczenia się </w:t>
      </w:r>
      <w:r w:rsidRPr="00114ADC">
        <w:rPr>
          <w:rFonts w:ascii="Tahoma" w:hAnsi="Tahoma" w:cs="Tahoma"/>
        </w:rPr>
        <w:t xml:space="preserve">i sposób </w:t>
      </w:r>
      <w:r w:rsidR="00B60B0B" w:rsidRPr="00114ADC">
        <w:rPr>
          <w:rFonts w:ascii="Tahoma" w:hAnsi="Tahoma" w:cs="Tahoma"/>
        </w:rPr>
        <w:t>realizacji</w:t>
      </w:r>
      <w:r w:rsidRPr="00114ADC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114ADC" w:rsidRPr="00B158DC" w:rsidTr="00114ADC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ADC" w:rsidRPr="00B158DC" w:rsidRDefault="00114ADC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ADC" w:rsidRPr="00114ADC" w:rsidRDefault="00114ADC" w:rsidP="00AC05A9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4ADC">
              <w:rPr>
                <w:rFonts w:ascii="Tahoma" w:hAnsi="Tahoma" w:cs="Tahoma"/>
                <w:b w:val="0"/>
                <w:sz w:val="20"/>
              </w:rPr>
              <w:t xml:space="preserve">Zapoznanie z istotą i zasadami efektywnej komunikacji biznesowej </w:t>
            </w:r>
          </w:p>
        </w:tc>
      </w:tr>
      <w:tr w:rsidR="00114ADC" w:rsidRPr="00B158DC" w:rsidTr="00114ADC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ADC" w:rsidRPr="00B158DC" w:rsidRDefault="00114ADC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ADC" w:rsidRPr="00114ADC" w:rsidRDefault="00114ADC" w:rsidP="00AC05A9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4ADC">
              <w:rPr>
                <w:rFonts w:ascii="Tahoma" w:hAnsi="Tahoma" w:cs="Tahoma"/>
                <w:b w:val="0"/>
                <w:bCs/>
                <w:sz w:val="20"/>
              </w:rPr>
              <w:t xml:space="preserve">Rozwijanie umiejętności skutecznej komunikacji biznesowej z uwzględnieniem dylematów etycznych </w:t>
            </w:r>
          </w:p>
        </w:tc>
      </w:tr>
      <w:tr w:rsidR="00114ADC" w:rsidRPr="00B158DC" w:rsidTr="00114ADC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ADC" w:rsidRPr="00B158DC" w:rsidRDefault="00114ADC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ADC" w:rsidRPr="00114ADC" w:rsidRDefault="00114ADC" w:rsidP="00AC05A9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4ADC">
              <w:rPr>
                <w:rFonts w:ascii="Tahoma" w:hAnsi="Tahoma" w:cs="Tahoma"/>
                <w:b w:val="0"/>
                <w:sz w:val="20"/>
              </w:rPr>
              <w:t xml:space="preserve">Rozwijanie umiejętności przygotowania, prowadzenia i brania aktywnego udziału w prezentacjach i wystąpieniach biznesowych 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114ADC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ADC">
        <w:rPr>
          <w:rFonts w:ascii="Tahoma" w:hAnsi="Tahoma" w:cs="Tahoma"/>
        </w:rPr>
        <w:t>Przedmiotowe e</w:t>
      </w:r>
      <w:r w:rsidR="008938C7" w:rsidRPr="00114ADC">
        <w:rPr>
          <w:rFonts w:ascii="Tahoma" w:hAnsi="Tahoma" w:cs="Tahoma"/>
        </w:rPr>
        <w:t xml:space="preserve">fekty </w:t>
      </w:r>
      <w:r w:rsidR="00EE3891" w:rsidRPr="00114ADC">
        <w:rPr>
          <w:rFonts w:ascii="Tahoma" w:hAnsi="Tahoma" w:cs="Tahoma"/>
        </w:rPr>
        <w:t>uczenia się</w:t>
      </w:r>
      <w:r w:rsidR="008938C7" w:rsidRPr="00114ADC">
        <w:rPr>
          <w:rFonts w:ascii="Tahoma" w:hAnsi="Tahoma" w:cs="Tahoma"/>
        </w:rPr>
        <w:t xml:space="preserve">, </w:t>
      </w:r>
      <w:r w:rsidR="00F31E7C" w:rsidRPr="00114ADC">
        <w:rPr>
          <w:rFonts w:ascii="Tahoma" w:hAnsi="Tahoma" w:cs="Tahoma"/>
        </w:rPr>
        <w:t>z podziałem na wiedzę, umiejętności i kompe</w:t>
      </w:r>
      <w:r w:rsidR="003E56F9" w:rsidRPr="00114ADC">
        <w:rPr>
          <w:rFonts w:ascii="Tahoma" w:hAnsi="Tahoma" w:cs="Tahoma"/>
        </w:rPr>
        <w:t xml:space="preserve">tencje społeczne, wraz z </w:t>
      </w:r>
      <w:r w:rsidR="00F31E7C" w:rsidRPr="00114ADC">
        <w:rPr>
          <w:rFonts w:ascii="Tahoma" w:hAnsi="Tahoma" w:cs="Tahoma"/>
        </w:rPr>
        <w:t>odniesieniem do e</w:t>
      </w:r>
      <w:r w:rsidR="00B21019" w:rsidRPr="00114ADC">
        <w:rPr>
          <w:rFonts w:ascii="Tahoma" w:hAnsi="Tahoma" w:cs="Tahoma"/>
        </w:rPr>
        <w:t xml:space="preserve">fektów </w:t>
      </w:r>
      <w:r w:rsidR="00EE3891" w:rsidRPr="00114ADC">
        <w:rPr>
          <w:rFonts w:ascii="Tahoma" w:hAnsi="Tahoma" w:cs="Tahoma"/>
        </w:rPr>
        <w:t>uczenia się</w:t>
      </w:r>
      <w:r w:rsidR="00B21019" w:rsidRPr="00114ADC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114ADC" w:rsidRPr="00114ADC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114AD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114AD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 xml:space="preserve">Opis przedmiotowych efektów </w:t>
            </w:r>
            <w:r w:rsidR="00EE3891" w:rsidRPr="00114ADC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114ADC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>Odniesienie do efektów</w:t>
            </w:r>
            <w:r w:rsidR="00B158DC" w:rsidRPr="00114ADC">
              <w:rPr>
                <w:rFonts w:ascii="Tahoma" w:hAnsi="Tahoma" w:cs="Tahoma"/>
              </w:rPr>
              <w:t xml:space="preserve"> </w:t>
            </w:r>
            <w:r w:rsidR="00EE3891" w:rsidRPr="00114ADC">
              <w:rPr>
                <w:rFonts w:ascii="Tahoma" w:hAnsi="Tahoma" w:cs="Tahoma"/>
              </w:rPr>
              <w:t xml:space="preserve">uczenia się </w:t>
            </w:r>
            <w:r w:rsidRPr="00114ADC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114ADC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114ADC" w:rsidRPr="00114A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114ADC" w:rsidRPr="00114ADC" w:rsidRDefault="00114ADC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114ADC" w:rsidRPr="00114ADC" w:rsidRDefault="00114ADC" w:rsidP="00AC05A9">
            <w:pPr>
              <w:pStyle w:val="wrubryce"/>
              <w:spacing w:line="276" w:lineRule="auto"/>
              <w:jc w:val="left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>zna istotę i zasady efektywnej komunikacji biznesowej</w:t>
            </w:r>
          </w:p>
        </w:tc>
        <w:tc>
          <w:tcPr>
            <w:tcW w:w="1785" w:type="dxa"/>
            <w:vAlign w:val="center"/>
          </w:tcPr>
          <w:p w:rsidR="00114ADC" w:rsidRPr="00114ADC" w:rsidRDefault="00114ADC" w:rsidP="00AC05A9">
            <w:pPr>
              <w:pStyle w:val="wrubryce"/>
              <w:spacing w:line="276" w:lineRule="auto"/>
              <w:jc w:val="left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>K_W17</w:t>
            </w:r>
          </w:p>
        </w:tc>
      </w:tr>
      <w:tr w:rsidR="008938C7" w:rsidRPr="00114A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114A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 xml:space="preserve">Po zaliczeniu przedmiotu student w zakresie </w:t>
            </w:r>
            <w:r w:rsidRPr="00114ADC">
              <w:rPr>
                <w:rFonts w:ascii="Tahoma" w:hAnsi="Tahoma" w:cs="Tahoma"/>
                <w:b/>
                <w:smallCaps/>
              </w:rPr>
              <w:t>umiejętności</w:t>
            </w:r>
            <w:r w:rsidRPr="00114ADC">
              <w:rPr>
                <w:rFonts w:ascii="Tahoma" w:hAnsi="Tahoma" w:cs="Tahoma"/>
              </w:rPr>
              <w:t xml:space="preserve"> </w:t>
            </w:r>
            <w:r w:rsidR="00114ADC">
              <w:rPr>
                <w:rFonts w:ascii="Tahoma" w:hAnsi="Tahoma" w:cs="Tahoma"/>
              </w:rPr>
              <w:t>potrafi</w:t>
            </w:r>
          </w:p>
        </w:tc>
      </w:tr>
      <w:tr w:rsidR="00114ADC" w:rsidRPr="00114ADC" w:rsidTr="00945812">
        <w:trPr>
          <w:trHeight w:val="227"/>
          <w:jc w:val="center"/>
        </w:trPr>
        <w:tc>
          <w:tcPr>
            <w:tcW w:w="846" w:type="dxa"/>
            <w:vAlign w:val="center"/>
          </w:tcPr>
          <w:p w:rsidR="00114ADC" w:rsidRPr="00114ADC" w:rsidRDefault="00114ADC" w:rsidP="00A02A52">
            <w:pPr>
              <w:pStyle w:val="centralniewrubryce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bottom"/>
          </w:tcPr>
          <w:p w:rsidR="00114ADC" w:rsidRPr="00114ADC" w:rsidRDefault="00114ADC" w:rsidP="00114ADC">
            <w:pPr>
              <w:pStyle w:val="Podpunkty"/>
              <w:spacing w:line="276" w:lineRule="auto"/>
              <w:ind w:left="0"/>
              <w:rPr>
                <w:rFonts w:ascii="Tahoma" w:hAnsi="Tahoma" w:cs="Tahoma"/>
                <w:sz w:val="20"/>
              </w:rPr>
            </w:pPr>
            <w:r w:rsidRPr="00114ADC">
              <w:rPr>
                <w:rFonts w:ascii="Tahoma" w:hAnsi="Tahoma" w:cs="Tahoma"/>
                <w:b w:val="0"/>
                <w:bCs/>
                <w:sz w:val="20"/>
              </w:rPr>
              <w:t>skutecznie komunikować się w sytuacjach biznesowych z uwzględnieniem dylematów etycznych</w:t>
            </w:r>
          </w:p>
        </w:tc>
        <w:tc>
          <w:tcPr>
            <w:tcW w:w="1785" w:type="dxa"/>
            <w:vAlign w:val="center"/>
          </w:tcPr>
          <w:p w:rsidR="00114ADC" w:rsidRPr="00114ADC" w:rsidRDefault="00114ADC" w:rsidP="00AC05A9">
            <w:pPr>
              <w:pStyle w:val="wrubryce"/>
              <w:spacing w:line="276" w:lineRule="auto"/>
              <w:jc w:val="left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>K_U16</w:t>
            </w:r>
          </w:p>
        </w:tc>
      </w:tr>
      <w:tr w:rsidR="00114ADC" w:rsidRPr="00114ADC" w:rsidTr="00945812">
        <w:trPr>
          <w:trHeight w:val="227"/>
          <w:jc w:val="center"/>
        </w:trPr>
        <w:tc>
          <w:tcPr>
            <w:tcW w:w="846" w:type="dxa"/>
            <w:vAlign w:val="center"/>
          </w:tcPr>
          <w:p w:rsidR="00114ADC" w:rsidRPr="00114ADC" w:rsidRDefault="00114ADC" w:rsidP="00A02A52">
            <w:pPr>
              <w:pStyle w:val="centralniewrubryce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bottom"/>
          </w:tcPr>
          <w:p w:rsidR="00114ADC" w:rsidRPr="00114ADC" w:rsidRDefault="00114ADC" w:rsidP="00114ADC">
            <w:pPr>
              <w:pStyle w:val="Podpunkty"/>
              <w:spacing w:line="276" w:lineRule="auto"/>
              <w:ind w:left="0"/>
              <w:rPr>
                <w:rFonts w:ascii="Tahoma" w:hAnsi="Tahoma" w:cs="Tahoma"/>
                <w:b w:val="0"/>
                <w:bCs/>
                <w:sz w:val="20"/>
              </w:rPr>
            </w:pPr>
            <w:r w:rsidRPr="00114ADC">
              <w:rPr>
                <w:rFonts w:ascii="Tahoma" w:hAnsi="Tahoma" w:cs="Tahoma"/>
                <w:b w:val="0"/>
                <w:sz w:val="20"/>
              </w:rPr>
              <w:t>przygotować, prowadzić i brać aktywny udział w prezentacjach i wystąpieniach biznesowych</w:t>
            </w:r>
          </w:p>
        </w:tc>
        <w:tc>
          <w:tcPr>
            <w:tcW w:w="1785" w:type="dxa"/>
            <w:vAlign w:val="center"/>
          </w:tcPr>
          <w:p w:rsidR="00114ADC" w:rsidRPr="00114ADC" w:rsidRDefault="00114ADC" w:rsidP="00AC05A9">
            <w:pPr>
              <w:pStyle w:val="wrubryce"/>
              <w:spacing w:line="276" w:lineRule="auto"/>
              <w:jc w:val="left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>K_U16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 w:rsidRPr="00B158DC">
        <w:rPr>
          <w:rFonts w:ascii="Tahoma" w:hAnsi="Tahoma" w:cs="Tahoma"/>
        </w:rPr>
        <w:br w:type="page"/>
      </w: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114ADC" w:rsidRPr="00B158DC" w:rsidTr="005D2001">
        <w:trPr>
          <w:trHeight w:val="284"/>
        </w:trPr>
        <w:tc>
          <w:tcPr>
            <w:tcW w:w="1222" w:type="dxa"/>
            <w:vAlign w:val="center"/>
          </w:tcPr>
          <w:p w:rsidR="00114ADC" w:rsidRPr="0001795B" w:rsidRDefault="00114ADC" w:rsidP="00AC05A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114ADC" w:rsidRPr="0001795B" w:rsidRDefault="00114ADC" w:rsidP="00AC05A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114ADC" w:rsidRPr="0001795B" w:rsidRDefault="00114ADC" w:rsidP="00AC05A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114ADC" w:rsidRPr="006D3AFC" w:rsidRDefault="00114ADC" w:rsidP="00AC05A9">
            <w:pPr>
              <w:pStyle w:val="centralniewrubryce"/>
              <w:spacing w:before="0" w:after="0"/>
              <w:rPr>
                <w:rFonts w:ascii="Tahoma" w:hAnsi="Tahoma" w:cs="Tahoma"/>
                <w:sz w:val="22"/>
                <w:szCs w:val="22"/>
              </w:rPr>
            </w:pPr>
            <w:r w:rsidRPr="006D3AFC">
              <w:rPr>
                <w:rFonts w:ascii="Tahoma" w:hAnsi="Tahoma" w:cs="Tahoma"/>
                <w:sz w:val="22"/>
                <w:szCs w:val="22"/>
              </w:rPr>
              <w:t>40</w:t>
            </w:r>
          </w:p>
        </w:tc>
        <w:tc>
          <w:tcPr>
            <w:tcW w:w="1222" w:type="dxa"/>
            <w:vAlign w:val="center"/>
          </w:tcPr>
          <w:p w:rsidR="00114ADC" w:rsidRPr="0001795B" w:rsidRDefault="00114ADC" w:rsidP="00AC05A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114ADC" w:rsidRPr="0001795B" w:rsidRDefault="00114ADC" w:rsidP="00AC05A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114ADC" w:rsidRPr="0001795B" w:rsidRDefault="00114ADC" w:rsidP="00AC05A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 </w:t>
            </w:r>
          </w:p>
        </w:tc>
        <w:tc>
          <w:tcPr>
            <w:tcW w:w="1223" w:type="dxa"/>
            <w:vAlign w:val="center"/>
          </w:tcPr>
          <w:p w:rsidR="00114ADC" w:rsidRPr="0001795B" w:rsidRDefault="00114ADC" w:rsidP="00AC05A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114ADC" w:rsidRPr="00114ADC" w:rsidRDefault="00114ADC" w:rsidP="00114AD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14ADC">
              <w:rPr>
                <w:rFonts w:ascii="Tahoma" w:hAnsi="Tahoma" w:cs="Tahoma"/>
              </w:rPr>
              <w:t>Studenci pracują indywidualnie oraz w małych grupach</w:t>
            </w:r>
            <w:r w:rsidRPr="00114ADC">
              <w:rPr>
                <w:rFonts w:ascii="Tahoma" w:hAnsi="Tahoma" w:cs="Tahoma"/>
                <w:b w:val="0"/>
              </w:rPr>
              <w:t xml:space="preserve"> opracowując i prezentując propozycje rozwiązań zadań biznesowych oraz modelowych problemów (studia przypadków). Po zakończeniu pracy nad zadaniami/problemami wyniki są prezentowane na forum grupy i poddawane pod dyskusję. Realizacja każdego z</w:t>
            </w:r>
            <w:r>
              <w:rPr>
                <w:rFonts w:ascii="Tahoma" w:hAnsi="Tahoma" w:cs="Tahoma"/>
                <w:b w:val="0"/>
              </w:rPr>
              <w:t> </w:t>
            </w:r>
            <w:r w:rsidRPr="00114ADC">
              <w:rPr>
                <w:rFonts w:ascii="Tahoma" w:hAnsi="Tahoma" w:cs="Tahoma"/>
                <w:b w:val="0"/>
              </w:rPr>
              <w:t>zagadnień poprzedzona jest mini wykładem, zawierającym niezbędne wiadomości teoretyczne, dobre praktyki oraz przykładowe rozwiązania. Wykorzystywane studia przypadków zawierają charakterystykę kontekstu biznesowego, elementy strategii oraz zbiór pytań/zagadnień problemowych. Taka forma realizacji zajęć pozwala na kształtowanie u studentów umiejętności interpersonalnych, stymuluje aktywność indywidualną oraz pracę grupową.</w:t>
            </w:r>
          </w:p>
          <w:p w:rsidR="00114ADC" w:rsidRPr="00114ADC" w:rsidRDefault="00114ADC" w:rsidP="00114ADC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</w:p>
          <w:p w:rsidR="006A46E0" w:rsidRPr="00B158DC" w:rsidRDefault="00114ADC" w:rsidP="00114AD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114ADC">
              <w:rPr>
                <w:rFonts w:ascii="Tahoma" w:hAnsi="Tahoma" w:cs="Tahoma"/>
              </w:rPr>
              <w:t xml:space="preserve">Gra decyzyjna </w:t>
            </w:r>
            <w:r w:rsidRPr="00114ADC">
              <w:rPr>
                <w:rFonts w:ascii="Tahoma" w:hAnsi="Tahoma" w:cs="Tahoma"/>
                <w:b w:val="0"/>
              </w:rPr>
              <w:t>Komunikacja w biznesie polega na odtworzeniu przez studentów różnych sytuacji problemowych, które mogą być sytuacjami rzeczywistymi. W grze symulacyjnej występuje element rywalizacji, aby studenci zrozumieli mechanizmy rywalizacji, jej przyczyny i konsekwencje (zwycięzcy i pokonani, sukces lub porażka są wypadkową oddziaływania czynników sytuacyjnych, z którymi można spotkać się w codziennym życiu). Symulacja stwarza również szanse generowania wniosków na temat możliwych przyczyn oraz konsekwencji funkcjonowania w sytuacjach podobnego typu.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114ADC" w:rsidRPr="00D465B9" w:rsidRDefault="00114ADC" w:rsidP="00114ADC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114ADC" w:rsidRPr="00940762" w:rsidTr="00AC05A9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114ADC" w:rsidRPr="00940762" w:rsidRDefault="00114ADC" w:rsidP="00AC05A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114ADC" w:rsidRPr="00940762" w:rsidRDefault="00114ADC" w:rsidP="00AC05A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114ADC" w:rsidRPr="0001795B" w:rsidTr="00AC05A9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114ADC" w:rsidRPr="0001795B" w:rsidRDefault="00114ADC" w:rsidP="00AC05A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114ADC" w:rsidRPr="0001795B" w:rsidRDefault="00114ADC" w:rsidP="00AC05A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114ADC" w:rsidRPr="00114ADC" w:rsidTr="00AC05A9">
        <w:tc>
          <w:tcPr>
            <w:tcW w:w="568" w:type="dxa"/>
            <w:vAlign w:val="center"/>
          </w:tcPr>
          <w:p w:rsidR="00114ADC" w:rsidRPr="00114ADC" w:rsidRDefault="00114ADC" w:rsidP="00AC05A9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114ADC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</w:tcPr>
          <w:p w:rsidR="00114ADC" w:rsidRPr="00114ADC" w:rsidRDefault="00114ADC" w:rsidP="00AC05A9">
            <w:pPr>
              <w:pStyle w:val="Nagwkitablic"/>
              <w:spacing w:line="276" w:lineRule="auto"/>
              <w:jc w:val="both"/>
              <w:rPr>
                <w:rFonts w:ascii="Tahoma" w:hAnsi="Tahoma" w:cs="Tahoma"/>
                <w:b w:val="0"/>
              </w:rPr>
            </w:pPr>
            <w:r w:rsidRPr="00114ADC">
              <w:rPr>
                <w:rFonts w:ascii="Tahoma" w:hAnsi="Tahoma" w:cs="Tahoma"/>
                <w:b w:val="0"/>
              </w:rPr>
              <w:t xml:space="preserve">Istota i zasady skutecznej komunikacji biznesowej </w:t>
            </w:r>
          </w:p>
        </w:tc>
      </w:tr>
      <w:tr w:rsidR="00114ADC" w:rsidRPr="00114ADC" w:rsidTr="00AC05A9">
        <w:tc>
          <w:tcPr>
            <w:tcW w:w="568" w:type="dxa"/>
            <w:vAlign w:val="center"/>
          </w:tcPr>
          <w:p w:rsidR="00114ADC" w:rsidRPr="00114ADC" w:rsidRDefault="00114ADC" w:rsidP="00AC05A9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114ADC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</w:tcPr>
          <w:p w:rsidR="00114ADC" w:rsidRPr="00114ADC" w:rsidRDefault="00114ADC" w:rsidP="00AC05A9">
            <w:pPr>
              <w:pStyle w:val="Podpunkty"/>
              <w:tabs>
                <w:tab w:val="left" w:pos="720"/>
              </w:tabs>
              <w:spacing w:line="276" w:lineRule="auto"/>
              <w:ind w:left="0"/>
              <w:rPr>
                <w:rFonts w:ascii="Tahoma" w:hAnsi="Tahoma" w:cs="Tahoma"/>
                <w:b w:val="0"/>
                <w:sz w:val="20"/>
              </w:rPr>
            </w:pPr>
            <w:r w:rsidRPr="00114ADC">
              <w:rPr>
                <w:rFonts w:ascii="Tahoma" w:hAnsi="Tahoma" w:cs="Tahoma"/>
                <w:b w:val="0"/>
                <w:sz w:val="20"/>
              </w:rPr>
              <w:t xml:space="preserve">Różnice indywidualne w komunikowaniu się i samoświadomość w procesie komunikacji </w:t>
            </w:r>
          </w:p>
        </w:tc>
      </w:tr>
      <w:tr w:rsidR="00114ADC" w:rsidRPr="00114ADC" w:rsidTr="00AC05A9">
        <w:tc>
          <w:tcPr>
            <w:tcW w:w="568" w:type="dxa"/>
            <w:vAlign w:val="center"/>
          </w:tcPr>
          <w:p w:rsidR="00114ADC" w:rsidRPr="00114ADC" w:rsidRDefault="00114ADC" w:rsidP="00AC05A9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114ADC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</w:tcPr>
          <w:p w:rsidR="00114ADC" w:rsidRPr="00114ADC" w:rsidRDefault="00114ADC" w:rsidP="00AC05A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14ADC">
              <w:rPr>
                <w:rFonts w:ascii="Tahoma" w:hAnsi="Tahoma" w:cs="Tahoma"/>
                <w:sz w:val="20"/>
                <w:szCs w:val="20"/>
              </w:rPr>
              <w:t xml:space="preserve">Prawne aspekty komunikacji w biznesie </w:t>
            </w:r>
          </w:p>
        </w:tc>
      </w:tr>
      <w:tr w:rsidR="00114ADC" w:rsidRPr="00114ADC" w:rsidTr="00AC05A9">
        <w:tc>
          <w:tcPr>
            <w:tcW w:w="568" w:type="dxa"/>
            <w:vAlign w:val="center"/>
          </w:tcPr>
          <w:p w:rsidR="00114ADC" w:rsidRPr="00114ADC" w:rsidRDefault="00114ADC" w:rsidP="00AC05A9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114ADC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</w:tcPr>
          <w:p w:rsidR="00114ADC" w:rsidRPr="00114ADC" w:rsidRDefault="00114ADC" w:rsidP="00AC05A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14ADC">
              <w:rPr>
                <w:rFonts w:ascii="Tahoma" w:hAnsi="Tahoma" w:cs="Tahoma"/>
                <w:sz w:val="20"/>
                <w:szCs w:val="20"/>
              </w:rPr>
              <w:t>Skuteczne negocjacje w biznesie</w:t>
            </w:r>
          </w:p>
        </w:tc>
      </w:tr>
      <w:tr w:rsidR="00114ADC" w:rsidRPr="00114ADC" w:rsidTr="00AC05A9">
        <w:tc>
          <w:tcPr>
            <w:tcW w:w="568" w:type="dxa"/>
            <w:vAlign w:val="center"/>
          </w:tcPr>
          <w:p w:rsidR="00114ADC" w:rsidRPr="00114ADC" w:rsidRDefault="00114ADC" w:rsidP="00AC05A9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114ADC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114ADC" w:rsidRPr="00114ADC" w:rsidRDefault="00114ADC" w:rsidP="00AC05A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14ADC">
              <w:rPr>
                <w:rFonts w:ascii="Tahoma" w:hAnsi="Tahoma" w:cs="Tahoma"/>
                <w:sz w:val="20"/>
                <w:szCs w:val="20"/>
              </w:rPr>
              <w:t>Efektywne rozwiązywanie konfliktów</w:t>
            </w:r>
          </w:p>
        </w:tc>
      </w:tr>
      <w:tr w:rsidR="00114ADC" w:rsidRPr="00114ADC" w:rsidTr="00AC05A9">
        <w:tc>
          <w:tcPr>
            <w:tcW w:w="568" w:type="dxa"/>
            <w:vAlign w:val="center"/>
          </w:tcPr>
          <w:p w:rsidR="00114ADC" w:rsidRPr="00114ADC" w:rsidRDefault="00114ADC" w:rsidP="00AC05A9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114ADC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114ADC" w:rsidRPr="00114ADC" w:rsidRDefault="00114ADC" w:rsidP="00AC05A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114ADC">
              <w:rPr>
                <w:rFonts w:ascii="Tahoma" w:hAnsi="Tahoma" w:cs="Tahoma"/>
                <w:sz w:val="20"/>
                <w:szCs w:val="20"/>
              </w:rPr>
              <w:t>Public Relations w komunikacji biznesowej</w:t>
            </w:r>
          </w:p>
        </w:tc>
      </w:tr>
      <w:tr w:rsidR="00114ADC" w:rsidRPr="00114ADC" w:rsidTr="00AC05A9">
        <w:tc>
          <w:tcPr>
            <w:tcW w:w="568" w:type="dxa"/>
            <w:vAlign w:val="center"/>
          </w:tcPr>
          <w:p w:rsidR="00114ADC" w:rsidRPr="00114ADC" w:rsidRDefault="00114ADC" w:rsidP="00AC05A9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114ADC"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vAlign w:val="center"/>
          </w:tcPr>
          <w:p w:rsidR="00114ADC" w:rsidRPr="00114ADC" w:rsidRDefault="00114ADC" w:rsidP="00AC05A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14ADC">
              <w:rPr>
                <w:rFonts w:ascii="Tahoma" w:hAnsi="Tahoma" w:cs="Tahoma"/>
                <w:sz w:val="20"/>
                <w:szCs w:val="20"/>
              </w:rPr>
              <w:t>Zarządzanie obiegiem dokumentacji biznesowej</w:t>
            </w:r>
          </w:p>
        </w:tc>
      </w:tr>
      <w:tr w:rsidR="00114ADC" w:rsidRPr="00114ADC" w:rsidTr="00AC05A9">
        <w:tc>
          <w:tcPr>
            <w:tcW w:w="568" w:type="dxa"/>
            <w:vAlign w:val="center"/>
          </w:tcPr>
          <w:p w:rsidR="00114ADC" w:rsidRPr="00114ADC" w:rsidRDefault="00114ADC" w:rsidP="00AC05A9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114ADC">
              <w:rPr>
                <w:rFonts w:ascii="Tahoma" w:hAnsi="Tahoma" w:cs="Tahoma"/>
                <w:b w:val="0"/>
              </w:rPr>
              <w:t>L8</w:t>
            </w:r>
          </w:p>
        </w:tc>
        <w:tc>
          <w:tcPr>
            <w:tcW w:w="9213" w:type="dxa"/>
            <w:vAlign w:val="center"/>
          </w:tcPr>
          <w:p w:rsidR="00114ADC" w:rsidRPr="00114ADC" w:rsidRDefault="00114ADC" w:rsidP="00AC05A9">
            <w:pPr>
              <w:pStyle w:val="Standard"/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114ADC">
              <w:rPr>
                <w:rFonts w:ascii="Tahoma" w:hAnsi="Tahoma" w:cs="Tahoma"/>
                <w:sz w:val="20"/>
                <w:szCs w:val="20"/>
              </w:rPr>
              <w:t>Efektywne prezentacje i wystąpienia biznesowe</w:t>
            </w:r>
          </w:p>
        </w:tc>
      </w:tr>
      <w:tr w:rsidR="00114ADC" w:rsidRPr="00114ADC" w:rsidTr="00AC05A9">
        <w:tc>
          <w:tcPr>
            <w:tcW w:w="568" w:type="dxa"/>
            <w:vAlign w:val="center"/>
          </w:tcPr>
          <w:p w:rsidR="00114ADC" w:rsidRPr="00114ADC" w:rsidRDefault="00114ADC" w:rsidP="00AC05A9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114ADC">
              <w:rPr>
                <w:rFonts w:ascii="Tahoma" w:hAnsi="Tahoma" w:cs="Tahoma"/>
                <w:b w:val="0"/>
              </w:rPr>
              <w:t>L9</w:t>
            </w:r>
          </w:p>
        </w:tc>
        <w:tc>
          <w:tcPr>
            <w:tcW w:w="9213" w:type="dxa"/>
            <w:vAlign w:val="center"/>
          </w:tcPr>
          <w:p w:rsidR="00114ADC" w:rsidRPr="00114ADC" w:rsidRDefault="00114ADC" w:rsidP="00AC05A9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114ADC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Gra decyzyjna </w:t>
            </w:r>
          </w:p>
        </w:tc>
      </w:tr>
    </w:tbl>
    <w:p w:rsidR="00114ADC" w:rsidRDefault="00114ADC" w:rsidP="00D465B9">
      <w:pPr>
        <w:pStyle w:val="Podpunkty"/>
        <w:ind w:left="0"/>
        <w:rPr>
          <w:rFonts w:ascii="Tahoma" w:hAnsi="Tahoma" w:cs="Tahoma"/>
          <w:smallCaps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114AD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114ADC">
        <w:rPr>
          <w:rFonts w:ascii="Tahoma" w:hAnsi="Tahoma" w:cs="Tahoma"/>
          <w:spacing w:val="-4"/>
        </w:rPr>
        <w:t xml:space="preserve">Korelacja pomiędzy efektami </w:t>
      </w:r>
      <w:r w:rsidR="004F33B4" w:rsidRPr="00114ADC">
        <w:rPr>
          <w:rFonts w:ascii="Tahoma" w:hAnsi="Tahoma" w:cs="Tahoma"/>
          <w:spacing w:val="-4"/>
        </w:rPr>
        <w:t>uczenia się</w:t>
      </w:r>
      <w:r w:rsidRPr="00114ADC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114ADC" w:rsidRPr="00114ADC" w:rsidTr="000B5966">
        <w:tc>
          <w:tcPr>
            <w:tcW w:w="3261" w:type="dxa"/>
          </w:tcPr>
          <w:p w:rsidR="00721413" w:rsidRPr="00114AD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 xml:space="preserve">Efekt </w:t>
            </w:r>
            <w:r w:rsidR="004F33B4" w:rsidRPr="00114ADC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114AD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114AD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>Treści kształcenia</w:t>
            </w:r>
          </w:p>
        </w:tc>
      </w:tr>
      <w:tr w:rsidR="00114ADC" w:rsidRPr="00114ADC" w:rsidTr="000B5966">
        <w:tc>
          <w:tcPr>
            <w:tcW w:w="3261" w:type="dxa"/>
            <w:vAlign w:val="center"/>
          </w:tcPr>
          <w:p w:rsidR="00114ADC" w:rsidRPr="00114ADC" w:rsidRDefault="00114ADC" w:rsidP="00AC05A9">
            <w:pPr>
              <w:pStyle w:val="Tekstpodstawowy"/>
              <w:tabs>
                <w:tab w:val="clear" w:pos="426"/>
                <w:tab w:val="left" w:pos="-5814"/>
              </w:tabs>
              <w:spacing w:before="40" w:after="40" w:line="276" w:lineRule="auto"/>
              <w:jc w:val="left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114ADC" w:rsidRPr="00114ADC" w:rsidRDefault="00114ADC" w:rsidP="00AC05A9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ADC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114ADC" w:rsidRPr="00114ADC" w:rsidRDefault="00114ADC" w:rsidP="00AC05A9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ADC">
              <w:rPr>
                <w:rFonts w:ascii="Tahoma" w:hAnsi="Tahoma" w:cs="Tahoma"/>
                <w:color w:val="auto"/>
              </w:rPr>
              <w:t>L1, L2, L3, L9</w:t>
            </w:r>
          </w:p>
        </w:tc>
      </w:tr>
      <w:tr w:rsidR="00114ADC" w:rsidRPr="00114ADC" w:rsidTr="000B5966">
        <w:tc>
          <w:tcPr>
            <w:tcW w:w="3261" w:type="dxa"/>
            <w:vAlign w:val="center"/>
          </w:tcPr>
          <w:p w:rsidR="00114ADC" w:rsidRPr="00114ADC" w:rsidRDefault="00114ADC" w:rsidP="00AC05A9">
            <w:pPr>
              <w:pStyle w:val="Tekstpodstawowy"/>
              <w:tabs>
                <w:tab w:val="clear" w:pos="426"/>
                <w:tab w:val="left" w:pos="-5814"/>
              </w:tabs>
              <w:spacing w:before="40" w:after="40" w:line="276" w:lineRule="auto"/>
              <w:jc w:val="left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114ADC" w:rsidRPr="00114ADC" w:rsidRDefault="00114ADC" w:rsidP="00AC05A9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ADC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114ADC" w:rsidRPr="00114ADC" w:rsidRDefault="00114ADC" w:rsidP="00AC05A9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ADC">
              <w:rPr>
                <w:rFonts w:ascii="Tahoma" w:hAnsi="Tahoma" w:cs="Tahoma"/>
                <w:color w:val="auto"/>
              </w:rPr>
              <w:t>L4, L5, L6, L7, L9</w:t>
            </w:r>
          </w:p>
        </w:tc>
      </w:tr>
      <w:tr w:rsidR="00114ADC" w:rsidRPr="00114ADC" w:rsidTr="000B5966">
        <w:tc>
          <w:tcPr>
            <w:tcW w:w="3261" w:type="dxa"/>
            <w:vAlign w:val="center"/>
          </w:tcPr>
          <w:p w:rsidR="00114ADC" w:rsidRPr="00114ADC" w:rsidRDefault="00114ADC" w:rsidP="00AC05A9">
            <w:pPr>
              <w:pStyle w:val="Tekstpodstawowy"/>
              <w:tabs>
                <w:tab w:val="clear" w:pos="426"/>
                <w:tab w:val="left" w:pos="-5814"/>
              </w:tabs>
              <w:spacing w:before="40" w:after="40" w:line="276" w:lineRule="auto"/>
              <w:jc w:val="left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114ADC" w:rsidRPr="00114ADC" w:rsidRDefault="00114ADC" w:rsidP="00AC05A9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ADC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114ADC" w:rsidRPr="00114ADC" w:rsidRDefault="00114ADC" w:rsidP="00AC05A9">
            <w:pPr>
              <w:pStyle w:val="tekst"/>
              <w:spacing w:before="20" w:after="20" w:line="276" w:lineRule="auto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ADC">
              <w:rPr>
                <w:rFonts w:ascii="Tahoma" w:hAnsi="Tahoma" w:cs="Tahoma"/>
                <w:color w:val="auto"/>
              </w:rPr>
              <w:t>L8, L9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114A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ADC">
        <w:rPr>
          <w:rFonts w:ascii="Tahoma" w:hAnsi="Tahoma" w:cs="Tahoma"/>
        </w:rPr>
        <w:t xml:space="preserve">Metody </w:t>
      </w:r>
      <w:r w:rsidR="00603431" w:rsidRPr="00114ADC">
        <w:rPr>
          <w:rFonts w:ascii="Tahoma" w:hAnsi="Tahoma" w:cs="Tahoma"/>
        </w:rPr>
        <w:t xml:space="preserve">weryfikacji efektów </w:t>
      </w:r>
      <w:r w:rsidR="004F33B4" w:rsidRPr="00114ADC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114ADC" w:rsidRPr="00114ADC" w:rsidTr="000A1541">
        <w:tc>
          <w:tcPr>
            <w:tcW w:w="1418" w:type="dxa"/>
            <w:vAlign w:val="center"/>
          </w:tcPr>
          <w:p w:rsidR="004A1B60" w:rsidRPr="00114ADC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 xml:space="preserve">Efekt </w:t>
            </w:r>
            <w:r w:rsidR="004F33B4" w:rsidRPr="00114ADC">
              <w:rPr>
                <w:rFonts w:ascii="Tahoma" w:hAnsi="Tahoma" w:cs="Tahoma"/>
              </w:rPr>
              <w:br/>
            </w:r>
            <w:r w:rsidR="004F33B4" w:rsidRPr="00114ADC">
              <w:rPr>
                <w:rFonts w:ascii="Tahoma" w:hAnsi="Tahoma" w:cs="Tahoma"/>
              </w:rPr>
              <w:lastRenderedPageBreak/>
              <w:t>uczenia się</w:t>
            </w:r>
          </w:p>
        </w:tc>
        <w:tc>
          <w:tcPr>
            <w:tcW w:w="5103" w:type="dxa"/>
            <w:vAlign w:val="center"/>
          </w:tcPr>
          <w:p w:rsidR="004A1B60" w:rsidRPr="00114ADC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lastRenderedPageBreak/>
              <w:t>Metoda oceny</w:t>
            </w:r>
          </w:p>
        </w:tc>
        <w:tc>
          <w:tcPr>
            <w:tcW w:w="3260" w:type="dxa"/>
            <w:vAlign w:val="center"/>
          </w:tcPr>
          <w:p w:rsidR="004A1B60" w:rsidRPr="00114ADC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 xml:space="preserve">Forma zajęć, w ramach której </w:t>
            </w:r>
            <w:r w:rsidRPr="00114ADC">
              <w:rPr>
                <w:rFonts w:ascii="Tahoma" w:hAnsi="Tahoma" w:cs="Tahoma"/>
              </w:rPr>
              <w:lastRenderedPageBreak/>
              <w:t>następuje weryfikacja efektu</w:t>
            </w:r>
          </w:p>
        </w:tc>
      </w:tr>
      <w:tr w:rsidR="00114ADC" w:rsidRPr="00114ADC" w:rsidTr="000A1541">
        <w:tc>
          <w:tcPr>
            <w:tcW w:w="1418" w:type="dxa"/>
            <w:vAlign w:val="center"/>
          </w:tcPr>
          <w:p w:rsidR="00114ADC" w:rsidRPr="00114ADC" w:rsidRDefault="00114ADC" w:rsidP="00AC05A9">
            <w:pPr>
              <w:pStyle w:val="Tekstpodstawowy"/>
              <w:tabs>
                <w:tab w:val="clear" w:pos="426"/>
                <w:tab w:val="left" w:pos="-5814"/>
              </w:tabs>
              <w:spacing w:before="40" w:after="40" w:line="276" w:lineRule="auto"/>
              <w:jc w:val="left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lastRenderedPageBreak/>
              <w:t>P_W01</w:t>
            </w:r>
          </w:p>
        </w:tc>
        <w:tc>
          <w:tcPr>
            <w:tcW w:w="5103" w:type="dxa"/>
            <w:vAlign w:val="center"/>
          </w:tcPr>
          <w:p w:rsidR="00114ADC" w:rsidRPr="00114ADC" w:rsidRDefault="00114ADC" w:rsidP="00AC05A9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4ADC">
              <w:rPr>
                <w:rFonts w:ascii="Tahoma" w:hAnsi="Tahoma" w:cs="Tahoma"/>
                <w:b w:val="0"/>
                <w:sz w:val="20"/>
              </w:rPr>
              <w:t>Zadania praktyczne nisko i wysoko symulowane</w:t>
            </w:r>
          </w:p>
        </w:tc>
        <w:tc>
          <w:tcPr>
            <w:tcW w:w="3260" w:type="dxa"/>
            <w:vAlign w:val="center"/>
          </w:tcPr>
          <w:p w:rsidR="00114ADC" w:rsidRPr="00114ADC" w:rsidRDefault="00114ADC" w:rsidP="00AC05A9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4ADC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114ADC" w:rsidRPr="00114ADC" w:rsidTr="000A1541">
        <w:tc>
          <w:tcPr>
            <w:tcW w:w="1418" w:type="dxa"/>
            <w:vAlign w:val="center"/>
          </w:tcPr>
          <w:p w:rsidR="00114ADC" w:rsidRPr="00114ADC" w:rsidRDefault="00114ADC" w:rsidP="00AC05A9">
            <w:pPr>
              <w:pStyle w:val="centralniewrubryce"/>
              <w:spacing w:line="276" w:lineRule="auto"/>
              <w:jc w:val="left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114ADC" w:rsidRPr="00114ADC" w:rsidRDefault="00114ADC" w:rsidP="00AC05A9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4ADC">
              <w:rPr>
                <w:rFonts w:ascii="Tahoma" w:hAnsi="Tahoma" w:cs="Tahoma"/>
                <w:b w:val="0"/>
                <w:sz w:val="20"/>
              </w:rPr>
              <w:t>Zadania praktyczne nisko i wysoko symulowane</w:t>
            </w:r>
          </w:p>
        </w:tc>
        <w:tc>
          <w:tcPr>
            <w:tcW w:w="3260" w:type="dxa"/>
            <w:vAlign w:val="center"/>
          </w:tcPr>
          <w:p w:rsidR="00114ADC" w:rsidRPr="00114ADC" w:rsidRDefault="00114ADC" w:rsidP="00AC05A9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4ADC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114ADC" w:rsidRPr="00114ADC" w:rsidTr="000A1541">
        <w:tc>
          <w:tcPr>
            <w:tcW w:w="1418" w:type="dxa"/>
            <w:vAlign w:val="center"/>
          </w:tcPr>
          <w:p w:rsidR="00114ADC" w:rsidRPr="00114ADC" w:rsidRDefault="00114ADC" w:rsidP="00AC05A9">
            <w:pPr>
              <w:pStyle w:val="centralniewrubryce"/>
              <w:spacing w:line="276" w:lineRule="auto"/>
              <w:jc w:val="left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114ADC" w:rsidRPr="00114ADC" w:rsidRDefault="00114ADC" w:rsidP="00AC05A9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4ADC">
              <w:rPr>
                <w:rFonts w:ascii="Tahoma" w:hAnsi="Tahoma" w:cs="Tahoma"/>
                <w:b w:val="0"/>
                <w:sz w:val="20"/>
              </w:rPr>
              <w:t>Zadania praktyczne nisko i wysoko symulowane</w:t>
            </w:r>
          </w:p>
        </w:tc>
        <w:tc>
          <w:tcPr>
            <w:tcW w:w="3260" w:type="dxa"/>
            <w:vAlign w:val="center"/>
          </w:tcPr>
          <w:p w:rsidR="00114ADC" w:rsidRPr="00114ADC" w:rsidRDefault="00114ADC" w:rsidP="00AC05A9">
            <w:pPr>
              <w:pStyle w:val="Podpunkty"/>
              <w:spacing w:line="276" w:lineRule="auto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4ADC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114A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ADC">
        <w:rPr>
          <w:rFonts w:ascii="Tahoma" w:hAnsi="Tahoma" w:cs="Tahoma"/>
        </w:rPr>
        <w:t xml:space="preserve">Kryteria oceny </w:t>
      </w:r>
      <w:r w:rsidR="00167B9C" w:rsidRPr="00114ADC">
        <w:rPr>
          <w:rFonts w:ascii="Tahoma" w:hAnsi="Tahoma" w:cs="Tahoma"/>
        </w:rPr>
        <w:t xml:space="preserve">stopnia </w:t>
      </w:r>
      <w:r w:rsidRPr="00114ADC">
        <w:rPr>
          <w:rFonts w:ascii="Tahoma" w:hAnsi="Tahoma" w:cs="Tahoma"/>
        </w:rPr>
        <w:t>osiągnię</w:t>
      </w:r>
      <w:r w:rsidR="00167B9C" w:rsidRPr="00114ADC">
        <w:rPr>
          <w:rFonts w:ascii="Tahoma" w:hAnsi="Tahoma" w:cs="Tahoma"/>
        </w:rPr>
        <w:t>cia</w:t>
      </w:r>
      <w:r w:rsidRPr="00114ADC">
        <w:rPr>
          <w:rFonts w:ascii="Tahoma" w:hAnsi="Tahoma" w:cs="Tahoma"/>
        </w:rPr>
        <w:t xml:space="preserve"> efektów </w:t>
      </w:r>
      <w:r w:rsidR="00755AAB" w:rsidRPr="00114ADC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114ADC" w:rsidRPr="00114ADC" w:rsidTr="00290EBA">
        <w:trPr>
          <w:trHeight w:val="397"/>
        </w:trPr>
        <w:tc>
          <w:tcPr>
            <w:tcW w:w="1418" w:type="dxa"/>
            <w:vAlign w:val="center"/>
          </w:tcPr>
          <w:p w:rsidR="008938C7" w:rsidRPr="00114ADC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14ADC">
              <w:rPr>
                <w:rFonts w:ascii="Tahoma" w:hAnsi="Tahoma" w:cs="Tahoma"/>
              </w:rPr>
              <w:t>Efekt</w:t>
            </w:r>
            <w:r w:rsidR="00755AAB" w:rsidRPr="00114ADC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114AD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14ADC">
              <w:rPr>
                <w:rFonts w:ascii="Tahoma" w:hAnsi="Tahoma" w:cs="Tahoma"/>
                <w:sz w:val="18"/>
              </w:rPr>
              <w:t>Na ocenę 2</w:t>
            </w:r>
          </w:p>
          <w:p w:rsidR="008938C7" w:rsidRPr="00114AD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14ADC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114AD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14ADC">
              <w:rPr>
                <w:rFonts w:ascii="Tahoma" w:hAnsi="Tahoma" w:cs="Tahoma"/>
                <w:sz w:val="18"/>
              </w:rPr>
              <w:t>Na ocenę 3</w:t>
            </w:r>
          </w:p>
          <w:p w:rsidR="008938C7" w:rsidRPr="00114AD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14ADC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114AD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14ADC">
              <w:rPr>
                <w:rFonts w:ascii="Tahoma" w:hAnsi="Tahoma" w:cs="Tahoma"/>
                <w:sz w:val="18"/>
              </w:rPr>
              <w:t>Na ocenę 4</w:t>
            </w:r>
          </w:p>
          <w:p w:rsidR="008938C7" w:rsidRPr="00114AD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14ADC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114AD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14ADC">
              <w:rPr>
                <w:rFonts w:ascii="Tahoma" w:hAnsi="Tahoma" w:cs="Tahoma"/>
                <w:sz w:val="18"/>
              </w:rPr>
              <w:t>Na ocenę 5</w:t>
            </w:r>
          </w:p>
          <w:p w:rsidR="008938C7" w:rsidRPr="00114AD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14ADC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114ADC" w:rsidRPr="00114ADC" w:rsidTr="00290EBA">
        <w:tc>
          <w:tcPr>
            <w:tcW w:w="1418" w:type="dxa"/>
            <w:vAlign w:val="center"/>
          </w:tcPr>
          <w:p w:rsidR="00114ADC" w:rsidRPr="00114ADC" w:rsidRDefault="00114ADC" w:rsidP="00114AD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114ADC" w:rsidRPr="00114ADC" w:rsidRDefault="00114ADC" w:rsidP="00114AD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ADC">
              <w:rPr>
                <w:rFonts w:ascii="Tahoma" w:hAnsi="Tahoma" w:cs="Tahoma"/>
                <w:sz w:val="20"/>
                <w:szCs w:val="20"/>
              </w:rPr>
              <w:t>objaśnić  50% pojęć związanych z istotą i zasadami efektywnej komunikacji biznesowej</w:t>
            </w:r>
          </w:p>
        </w:tc>
        <w:tc>
          <w:tcPr>
            <w:tcW w:w="2127" w:type="dxa"/>
            <w:vAlign w:val="center"/>
          </w:tcPr>
          <w:p w:rsidR="00114ADC" w:rsidRPr="00114ADC" w:rsidRDefault="00114ADC" w:rsidP="00114ADC">
            <w:pPr>
              <w:pStyle w:val="wrubrycemn"/>
              <w:rPr>
                <w:rFonts w:ascii="Tahoma" w:eastAsia="Calibri" w:hAnsi="Tahoma" w:cs="Tahoma"/>
                <w:sz w:val="20"/>
                <w:lang w:eastAsia="en-US"/>
              </w:rPr>
            </w:pPr>
            <w:r w:rsidRPr="00114ADC">
              <w:rPr>
                <w:rFonts w:ascii="Tahoma" w:hAnsi="Tahoma" w:cs="Tahoma"/>
                <w:sz w:val="20"/>
              </w:rPr>
              <w:t>objaśnić  51% pojęć związanych z istotą i zasadami efektywnej komunikacji biznesowej</w:t>
            </w:r>
          </w:p>
        </w:tc>
        <w:tc>
          <w:tcPr>
            <w:tcW w:w="2126" w:type="dxa"/>
            <w:vAlign w:val="center"/>
          </w:tcPr>
          <w:p w:rsidR="00114ADC" w:rsidRPr="00114ADC" w:rsidRDefault="00114ADC" w:rsidP="00114ADC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114ADC">
              <w:rPr>
                <w:rFonts w:ascii="Tahoma" w:hAnsi="Tahoma" w:cs="Tahoma"/>
                <w:sz w:val="20"/>
              </w:rPr>
              <w:t>objaśnić 75% pojęć związanych z istotą i zasadami efektywnej komunikacji biznesowej</w:t>
            </w:r>
          </w:p>
        </w:tc>
        <w:tc>
          <w:tcPr>
            <w:tcW w:w="1984" w:type="dxa"/>
            <w:vAlign w:val="center"/>
          </w:tcPr>
          <w:p w:rsidR="00114ADC" w:rsidRPr="00114ADC" w:rsidRDefault="00114ADC" w:rsidP="00114ADC">
            <w:pPr>
              <w:pStyle w:val="wrubrycemn"/>
              <w:rPr>
                <w:rFonts w:ascii="Tahoma" w:hAnsi="Tahoma" w:cs="Tahoma"/>
                <w:sz w:val="20"/>
              </w:rPr>
            </w:pPr>
            <w:r w:rsidRPr="00114ADC">
              <w:rPr>
                <w:rFonts w:ascii="Tahoma" w:hAnsi="Tahoma" w:cs="Tahoma"/>
                <w:sz w:val="20"/>
              </w:rPr>
              <w:t>objaśnić  90% pojęć związanych z istotą i zasadami efektywnej komunikacji biznesowej</w:t>
            </w:r>
          </w:p>
        </w:tc>
      </w:tr>
      <w:tr w:rsidR="00114ADC" w:rsidRPr="00114ADC" w:rsidTr="00290EBA">
        <w:tc>
          <w:tcPr>
            <w:tcW w:w="1418" w:type="dxa"/>
            <w:vAlign w:val="center"/>
          </w:tcPr>
          <w:p w:rsidR="00114ADC" w:rsidRPr="00114ADC" w:rsidRDefault="00114ADC" w:rsidP="00114AD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114ADC" w:rsidRPr="00114ADC" w:rsidRDefault="00114ADC" w:rsidP="00114A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highlight w:val="yellow"/>
              </w:rPr>
            </w:pPr>
            <w:r w:rsidRPr="00114ADC">
              <w:rPr>
                <w:rFonts w:ascii="Tahoma" w:hAnsi="Tahoma" w:cs="Tahoma"/>
                <w:b w:val="0"/>
                <w:bCs/>
                <w:sz w:val="20"/>
              </w:rPr>
              <w:t>skutecznie komunikować się w sytuacjach biznesowych z uwzględnieniem dylematów etycznych</w:t>
            </w:r>
          </w:p>
        </w:tc>
        <w:tc>
          <w:tcPr>
            <w:tcW w:w="2127" w:type="dxa"/>
            <w:vAlign w:val="center"/>
          </w:tcPr>
          <w:p w:rsidR="00114ADC" w:rsidRPr="00114ADC" w:rsidRDefault="00114ADC" w:rsidP="00114A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highlight w:val="yellow"/>
              </w:rPr>
            </w:pPr>
            <w:r w:rsidRPr="00114ADC">
              <w:rPr>
                <w:rFonts w:ascii="Tahoma" w:hAnsi="Tahoma" w:cs="Tahoma"/>
                <w:b w:val="0"/>
                <w:bCs/>
                <w:sz w:val="20"/>
              </w:rPr>
              <w:t>skutecznie komunikować się w sytuacjach biznesowych z uwzględnieniem dylematów etycznych</w:t>
            </w:r>
          </w:p>
        </w:tc>
        <w:tc>
          <w:tcPr>
            <w:tcW w:w="2126" w:type="dxa"/>
            <w:vAlign w:val="center"/>
          </w:tcPr>
          <w:p w:rsidR="00114ADC" w:rsidRPr="00114ADC" w:rsidRDefault="00114ADC" w:rsidP="00114A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highlight w:val="yellow"/>
              </w:rPr>
            </w:pPr>
            <w:r w:rsidRPr="00114ADC">
              <w:rPr>
                <w:rFonts w:ascii="Tahoma" w:hAnsi="Tahoma" w:cs="Tahoma"/>
                <w:b w:val="0"/>
                <w:bCs/>
                <w:sz w:val="20"/>
              </w:rPr>
              <w:t>skutecznie komunikować się w sytuacjach biznesowych z uwzględnieniem dylematów etycznych i przewidywać ich następstwa</w:t>
            </w:r>
          </w:p>
        </w:tc>
        <w:tc>
          <w:tcPr>
            <w:tcW w:w="1984" w:type="dxa"/>
            <w:vAlign w:val="center"/>
          </w:tcPr>
          <w:p w:rsidR="00114ADC" w:rsidRPr="00114ADC" w:rsidRDefault="00114ADC" w:rsidP="00114A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highlight w:val="yellow"/>
              </w:rPr>
            </w:pPr>
            <w:r w:rsidRPr="00114ADC">
              <w:rPr>
                <w:rFonts w:ascii="Tahoma" w:hAnsi="Tahoma" w:cs="Tahoma"/>
                <w:b w:val="0"/>
                <w:bCs/>
                <w:sz w:val="20"/>
              </w:rPr>
              <w:t>skutecznie komunikować się w sytuacjach biznesowych z uwzględnieniem dylematów etycznych, przewidywać ich następstwa i proponować rozwiązania</w:t>
            </w:r>
          </w:p>
        </w:tc>
      </w:tr>
      <w:tr w:rsidR="00114ADC" w:rsidRPr="00114ADC" w:rsidTr="00AE0E29">
        <w:tc>
          <w:tcPr>
            <w:tcW w:w="1418" w:type="dxa"/>
            <w:vAlign w:val="center"/>
          </w:tcPr>
          <w:p w:rsidR="00114ADC" w:rsidRPr="00114ADC" w:rsidRDefault="00114ADC" w:rsidP="00114AD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14ADC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</w:tcPr>
          <w:p w:rsidR="00114ADC" w:rsidRPr="00114ADC" w:rsidRDefault="00114ADC" w:rsidP="00114A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14ADC">
              <w:rPr>
                <w:rFonts w:ascii="Tahoma" w:hAnsi="Tahoma" w:cs="Tahoma"/>
                <w:b w:val="0"/>
                <w:sz w:val="20"/>
              </w:rPr>
              <w:t>przygotować, prowadzić i brać aktywnego udziału w prezentacjach i wystąpieniach biznesowych</w:t>
            </w:r>
          </w:p>
        </w:tc>
        <w:tc>
          <w:tcPr>
            <w:tcW w:w="2127" w:type="dxa"/>
          </w:tcPr>
          <w:p w:rsidR="00114ADC" w:rsidRPr="00114ADC" w:rsidRDefault="00114ADC" w:rsidP="00114A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14ADC">
              <w:rPr>
                <w:rFonts w:ascii="Tahoma" w:hAnsi="Tahoma" w:cs="Tahoma"/>
                <w:b w:val="0"/>
                <w:sz w:val="20"/>
              </w:rPr>
              <w:t>przygotować, prowadzić i brać aktywny udział w prezentacjach i wystąpieniach biznesowych</w:t>
            </w:r>
          </w:p>
        </w:tc>
        <w:tc>
          <w:tcPr>
            <w:tcW w:w="2126" w:type="dxa"/>
          </w:tcPr>
          <w:p w:rsidR="00114ADC" w:rsidRPr="00114ADC" w:rsidRDefault="00114ADC" w:rsidP="00114AD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ADC">
              <w:rPr>
                <w:rFonts w:ascii="Tahoma" w:hAnsi="Tahoma" w:cs="Tahoma"/>
                <w:sz w:val="20"/>
                <w:szCs w:val="20"/>
              </w:rPr>
              <w:t>przygotować, prowadzić i brać aktywny udział w prezentacjach i wystąpieniach biznesowych oraz logicznie wnioskować</w:t>
            </w:r>
          </w:p>
        </w:tc>
        <w:tc>
          <w:tcPr>
            <w:tcW w:w="1984" w:type="dxa"/>
          </w:tcPr>
          <w:p w:rsidR="00114ADC" w:rsidRPr="00114ADC" w:rsidRDefault="00114ADC" w:rsidP="00114AD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ADC">
              <w:rPr>
                <w:rFonts w:ascii="Tahoma" w:hAnsi="Tahoma" w:cs="Tahoma"/>
                <w:sz w:val="20"/>
                <w:szCs w:val="20"/>
              </w:rPr>
              <w:t>przygotować, prowadzić i brać aktywny udział w prezentacjach i wystąpieniach biznesowych, logicznie wnioskować oraz prognozować</w:t>
            </w:r>
          </w:p>
        </w:tc>
      </w:tr>
    </w:tbl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14ADC" w:rsidRPr="00114ADC" w:rsidTr="005B11FF">
        <w:tc>
          <w:tcPr>
            <w:tcW w:w="9776" w:type="dxa"/>
            <w:vAlign w:val="center"/>
          </w:tcPr>
          <w:p w:rsidR="00114ADC" w:rsidRPr="00114ADC" w:rsidRDefault="00114ADC" w:rsidP="00AC05A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14ADC">
              <w:rPr>
                <w:rFonts w:ascii="Tahoma" w:hAnsi="Tahoma" w:cs="Tahoma"/>
                <w:sz w:val="20"/>
                <w:szCs w:val="20"/>
              </w:rPr>
              <w:t>Luecke</w:t>
            </w:r>
            <w:proofErr w:type="spellEnd"/>
            <w:r w:rsidRPr="00114ADC">
              <w:rPr>
                <w:rFonts w:ascii="Tahoma" w:hAnsi="Tahoma" w:cs="Tahoma"/>
                <w:sz w:val="20"/>
                <w:szCs w:val="20"/>
              </w:rPr>
              <w:t xml:space="preserve"> R., Komunikacja w biznesie, Wyd. MT-Biznes, 2004 i nowsze</w:t>
            </w:r>
          </w:p>
        </w:tc>
      </w:tr>
      <w:tr w:rsidR="00114ADC" w:rsidRPr="00114ADC" w:rsidTr="005B11FF">
        <w:tc>
          <w:tcPr>
            <w:tcW w:w="9776" w:type="dxa"/>
            <w:vAlign w:val="center"/>
          </w:tcPr>
          <w:p w:rsidR="00114ADC" w:rsidRPr="00114ADC" w:rsidRDefault="00114ADC" w:rsidP="00AC05A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14ADC">
              <w:rPr>
                <w:rFonts w:ascii="Tahoma" w:hAnsi="Tahoma" w:cs="Tahoma"/>
                <w:sz w:val="20"/>
                <w:szCs w:val="20"/>
              </w:rPr>
              <w:t>Puczkowski</w:t>
            </w:r>
            <w:proofErr w:type="spellEnd"/>
            <w:r w:rsidRPr="00114ADC">
              <w:rPr>
                <w:rFonts w:ascii="Tahoma" w:hAnsi="Tahoma" w:cs="Tahoma"/>
                <w:sz w:val="20"/>
                <w:szCs w:val="20"/>
              </w:rPr>
              <w:t xml:space="preserve"> B, Komunikacja interpersonalna w biznesie, Wyd. UW-M, Olsztyn 2006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114ADC" w:rsidRPr="00114ADC" w:rsidTr="005B11FF">
        <w:tc>
          <w:tcPr>
            <w:tcW w:w="9776" w:type="dxa"/>
            <w:vAlign w:val="center"/>
          </w:tcPr>
          <w:p w:rsidR="00114ADC" w:rsidRPr="00114ADC" w:rsidRDefault="00114ADC" w:rsidP="00114AD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114ADC">
              <w:rPr>
                <w:rFonts w:ascii="Tahoma" w:hAnsi="Tahoma" w:cs="Tahoma"/>
                <w:sz w:val="20"/>
                <w:szCs w:val="20"/>
              </w:rPr>
              <w:t>Białopiotrowicz</w:t>
            </w:r>
            <w:proofErr w:type="spellEnd"/>
            <w:r w:rsidRPr="00114ADC">
              <w:rPr>
                <w:rFonts w:ascii="Tahoma" w:hAnsi="Tahoma" w:cs="Tahoma"/>
                <w:sz w:val="20"/>
                <w:szCs w:val="20"/>
              </w:rPr>
              <w:t xml:space="preserve"> G., Kreowanie wizerunku w biznesie i polityce, Wyd. </w:t>
            </w:r>
            <w:proofErr w:type="spellStart"/>
            <w:r w:rsidRPr="00114ADC">
              <w:rPr>
                <w:rFonts w:ascii="Tahoma" w:hAnsi="Tahoma" w:cs="Tahoma"/>
                <w:sz w:val="20"/>
                <w:szCs w:val="20"/>
              </w:rPr>
              <w:t>Poltext</w:t>
            </w:r>
            <w:proofErr w:type="spellEnd"/>
            <w:r w:rsidRPr="00114ADC">
              <w:rPr>
                <w:rFonts w:ascii="Tahoma" w:hAnsi="Tahoma" w:cs="Tahoma"/>
                <w:sz w:val="20"/>
                <w:szCs w:val="20"/>
              </w:rPr>
              <w:t>, Warszawa 2009 i nowsze</w:t>
            </w:r>
          </w:p>
        </w:tc>
      </w:tr>
      <w:tr w:rsidR="00114ADC" w:rsidRPr="00114ADC" w:rsidTr="005B11FF">
        <w:tc>
          <w:tcPr>
            <w:tcW w:w="9776" w:type="dxa"/>
            <w:vAlign w:val="center"/>
          </w:tcPr>
          <w:p w:rsidR="00114ADC" w:rsidRPr="005A7201" w:rsidRDefault="00114ADC" w:rsidP="00AC05A9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114ADC">
              <w:rPr>
                <w:rFonts w:ascii="Tahoma" w:hAnsi="Tahoma" w:cs="Tahoma"/>
                <w:sz w:val="20"/>
                <w:szCs w:val="20"/>
              </w:rPr>
              <w:t>Flejterska E., Gracz L., Rosa G., Komunikacja międzykulturowa w biznesie, Wyd.US, Szczecin 2010 i nowsze</w:t>
            </w:r>
          </w:p>
        </w:tc>
      </w:tr>
      <w:tr w:rsidR="00114ADC" w:rsidRPr="005A7201" w:rsidTr="005B11FF">
        <w:tc>
          <w:tcPr>
            <w:tcW w:w="9776" w:type="dxa"/>
            <w:vAlign w:val="center"/>
          </w:tcPr>
          <w:p w:rsidR="00114ADC" w:rsidRPr="005A7201" w:rsidRDefault="00114ADC" w:rsidP="00AC05A9">
            <w:pPr>
              <w:spacing w:after="0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proofErr w:type="spellStart"/>
            <w:r w:rsidRPr="00114ADC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Rentz</w:t>
            </w:r>
            <w:proofErr w:type="spellEnd"/>
            <w:r w:rsidRPr="00114ADC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K., Lentz P., </w:t>
            </w:r>
            <w:proofErr w:type="spellStart"/>
            <w:r w:rsidRPr="00114ADC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Lesikar's</w:t>
            </w:r>
            <w:proofErr w:type="spellEnd"/>
            <w:r w:rsidRPr="00114ADC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Business Communication, McGraw-Hill, 2014</w:t>
            </w:r>
            <w:r w:rsidRPr="005A720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4ADC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i</w:t>
            </w:r>
            <w:proofErr w:type="spellEnd"/>
            <w:r w:rsidRPr="00114ADC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4ADC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nowsze</w:t>
            </w:r>
            <w:proofErr w:type="spellEnd"/>
          </w:p>
        </w:tc>
      </w:tr>
      <w:tr w:rsidR="00114ADC" w:rsidRPr="00114ADC" w:rsidTr="005B11FF">
        <w:tc>
          <w:tcPr>
            <w:tcW w:w="9776" w:type="dxa"/>
            <w:vAlign w:val="center"/>
          </w:tcPr>
          <w:p w:rsidR="00114ADC" w:rsidRPr="005A7201" w:rsidRDefault="00114ADC" w:rsidP="00AC05A9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5A7201">
              <w:rPr>
                <w:rFonts w:ascii="Tahoma" w:eastAsia="Times New Roman" w:hAnsi="Tahoma" w:cs="Tahoma"/>
                <w:sz w:val="20"/>
                <w:szCs w:val="20"/>
              </w:rPr>
              <w:t>Zaorski-Sikora Ł., Etyka w biznesie, Wyd. WSH-E, Łódź 2007</w:t>
            </w:r>
            <w:r w:rsidRPr="00114ADC">
              <w:rPr>
                <w:sz w:val="20"/>
                <w:szCs w:val="20"/>
              </w:rPr>
              <w:t xml:space="preserve"> </w:t>
            </w:r>
            <w:r w:rsidRPr="005A7201">
              <w:rPr>
                <w:rFonts w:ascii="Tahoma" w:eastAsia="Times New Roman" w:hAnsi="Tahoma" w:cs="Tahoma"/>
                <w:sz w:val="20"/>
                <w:szCs w:val="20"/>
              </w:rPr>
              <w:t>i nowsze</w:t>
            </w:r>
          </w:p>
        </w:tc>
      </w:tr>
      <w:tr w:rsidR="00114ADC" w:rsidRPr="00114ADC" w:rsidTr="005B11FF">
        <w:tc>
          <w:tcPr>
            <w:tcW w:w="9776" w:type="dxa"/>
            <w:vAlign w:val="center"/>
          </w:tcPr>
          <w:p w:rsidR="00114ADC" w:rsidRPr="00114ADC" w:rsidRDefault="00114ADC" w:rsidP="00AC05A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5A7201">
              <w:rPr>
                <w:rFonts w:ascii="Tahoma" w:eastAsia="Times New Roman" w:hAnsi="Tahoma" w:cs="Tahoma"/>
                <w:sz w:val="20"/>
                <w:szCs w:val="20"/>
              </w:rPr>
              <w:t>Zenderowski</w:t>
            </w:r>
            <w:proofErr w:type="spellEnd"/>
            <w:r w:rsidRPr="005A7201">
              <w:rPr>
                <w:rFonts w:ascii="Tahoma" w:eastAsia="Times New Roman" w:hAnsi="Tahoma" w:cs="Tahoma"/>
                <w:sz w:val="20"/>
                <w:szCs w:val="20"/>
              </w:rPr>
              <w:t xml:space="preserve"> R., Koziński B., Różnice kulturowe w biznesie, Wyd. </w:t>
            </w:r>
            <w:proofErr w:type="spellStart"/>
            <w:r w:rsidRPr="00114ADC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CeDeWu</w:t>
            </w:r>
            <w:proofErr w:type="spellEnd"/>
            <w:r w:rsidRPr="00114ADC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, Warszawa 2012 </w:t>
            </w:r>
            <w:proofErr w:type="spellStart"/>
            <w:r w:rsidRPr="00114ADC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i</w:t>
            </w:r>
            <w:proofErr w:type="spellEnd"/>
            <w:r w:rsidRPr="00114ADC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  <w:proofErr w:type="spellStart"/>
            <w:r w:rsidRPr="00114ADC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nowsze</w:t>
            </w:r>
            <w:proofErr w:type="spellEnd"/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6004"/>
        <w:gridCol w:w="3911"/>
      </w:tblGrid>
      <w:tr w:rsidR="005A7201" w:rsidTr="005A7201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7201" w:rsidRDefault="005A7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FF0000"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01" w:rsidRDefault="005A7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FF0000"/>
                <w:sz w:val="20"/>
                <w:szCs w:val="20"/>
              </w:rPr>
              <w:t>Obciążenie studenta</w:t>
            </w:r>
          </w:p>
        </w:tc>
      </w:tr>
      <w:tr w:rsidR="005A7201" w:rsidTr="005A7201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7201" w:rsidRDefault="005A7201">
            <w:pPr>
              <w:spacing w:after="0" w:line="240" w:lineRule="auto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01" w:rsidRDefault="005A7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FF0000"/>
                <w:sz w:val="20"/>
                <w:szCs w:val="20"/>
              </w:rPr>
              <w:t>studia ST</w:t>
            </w:r>
          </w:p>
        </w:tc>
      </w:tr>
      <w:tr w:rsidR="005A7201" w:rsidTr="005A720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01" w:rsidRDefault="005A7201">
            <w:pPr>
              <w:pStyle w:val="Default"/>
              <w:jc w:val="both"/>
              <w:rPr>
                <w:color w:val="FF0000"/>
                <w:spacing w:val="-6"/>
                <w:sz w:val="20"/>
                <w:szCs w:val="20"/>
              </w:rPr>
            </w:pPr>
            <w:r>
              <w:rPr>
                <w:color w:val="FF0000"/>
                <w:spacing w:val="-6"/>
                <w:sz w:val="20"/>
                <w:szCs w:val="20"/>
              </w:rPr>
              <w:t>Udział w L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01" w:rsidRDefault="005A7201">
            <w:pPr>
              <w:pStyle w:val="Default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40</w:t>
            </w:r>
          </w:p>
        </w:tc>
      </w:tr>
      <w:tr w:rsidR="005A7201" w:rsidTr="005A720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01" w:rsidRDefault="005A7201">
            <w:pPr>
              <w:pStyle w:val="Default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Punkty ECTS za przedmiot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201" w:rsidRDefault="005A7201">
            <w:pPr>
              <w:pStyle w:val="Default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 ECTS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114ADC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5A7201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14ADC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A7201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  <w14:docId w14:val="5C775CD9"/>
  <w15:docId w15:val="{DA0CE6EA-1EA5-4F97-AAB5-3095CF829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customStyle="1" w:styleId="Standard">
    <w:name w:val="Standard"/>
    <w:rsid w:val="00114ADC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C35AB2-9260-46B0-9412-0928E7CEA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886</Words>
  <Characters>5322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5</cp:revision>
  <cp:lastPrinted>2019-06-05T11:04:00Z</cp:lastPrinted>
  <dcterms:created xsi:type="dcterms:W3CDTF">2019-07-08T10:24:00Z</dcterms:created>
  <dcterms:modified xsi:type="dcterms:W3CDTF">2019-09-06T05:57:00Z</dcterms:modified>
</cp:coreProperties>
</file>